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Исчерпывающий перечень документов, необходимых для предоставления государственной услуги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Исчерпывающий перечень документов, необходимых для предоставления государственной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предоставления государственной услуги заявитель представляет в подразделение МЧС России, предоставляющее государственную услугу, заявление, по форме, согласно приложению № 1 к настоящему Административному регламенту, и декларацию в двух экземплярах по форме, согласно приложению № 2 к настоящему Приказу. К декларации прилагаются расчеты по оценке пожарного риска, в случае их проведения в соответствии со статьей 6 Федерального закона от 22 июля 2008 г. № 123-ФЗ "Технический регламент о требованиях пожарной безопасности" и копия страхового полиса (при наличии).</w:t>
            </w:r>
            <w:br/>
            <w:r>
              <w:rPr/>
              <w:t xml:space="preserve"> </w:t>
            </w:r>
            <w:br/>
            <w:r>
              <w:rPr/>
              <w:t xml:space="preserve"> Заявитель представляет декларацию лично или направляет почтовым отправлением с уведомлением о вручении, либо в виде электронного документа, подписанного электронной подписью заявителя, через Единый портал государственных услуг.</w:t>
            </w:r>
            <w:br/>
            <w:r>
              <w:rPr/>
              <w:t xml:space="preserve"> </w:t>
            </w:r>
            <w:br/>
            <w:r>
              <w:rPr/>
              <w:t xml:space="preserve"> В случае изменения содержащихся в декларации сведений, в том числе в случае смены собственника объекта защиты или лица, владеющего объектом защиты на праве хозяйственного ведения, оперативного управления либо ином законном основании, предусмотренном федеральным законом или договором, а также изменения функционального назначения либо капитального ремонта, реконструкции или технического перевооружения объекта защиты, заявитель представляет в подразделение МЧС России, предоставляющее государственную услугу, уточненную декларацию в двух экземплярах по форме согласно приложению № 2 к настоящему Приказу.</w:t>
            </w:r>
            <w:br/>
            <w:r>
              <w:rPr/>
              <w:t xml:space="preserve"> </w:t>
            </w:r>
            <w:br/>
            <w:r>
              <w:rPr/>
              <w:t xml:space="preserve"> На Едином портале государственных услуг заявителю предоставляется возможность заполнения заявления в электронной форме, которое подписывается усиленной квалифицированной электронной подписью или простой электронной подписью. </w:t>
            </w:r>
            <w:br/>
            <w:r>
              <w:rPr/>
              <w:t xml:space="preserve"> Заявители вправе использовать простую электронную подпись в случае, предусмотренном пунктом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2021-05-20T06:53:32+03:00</dcterms:created>
  <dcterms:modified xsi:type="dcterms:W3CDTF">2021-05-20T06:53:32+03:00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